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E4" w:rsidRDefault="00AC53E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53E4" w:rsidRDefault="00AC53E4">
      <w:pPr>
        <w:pStyle w:val="ConsPlusNormal"/>
        <w:jc w:val="both"/>
        <w:outlineLvl w:val="0"/>
      </w:pPr>
    </w:p>
    <w:p w:rsidR="00AC53E4" w:rsidRDefault="00AC53E4">
      <w:pPr>
        <w:pStyle w:val="ConsPlusTitle"/>
        <w:jc w:val="center"/>
        <w:outlineLvl w:val="0"/>
      </w:pPr>
      <w:r>
        <w:t>ВОЛОГОДСКАЯ ОБЛАСТЬ</w:t>
      </w:r>
    </w:p>
    <w:p w:rsidR="00AC53E4" w:rsidRDefault="00AC53E4">
      <w:pPr>
        <w:pStyle w:val="ConsPlusTitle"/>
        <w:jc w:val="center"/>
      </w:pPr>
      <w:r>
        <w:t>ГОРОД ЧЕРЕПОВЕЦ</w:t>
      </w:r>
    </w:p>
    <w:p w:rsidR="00AC53E4" w:rsidRDefault="00AC53E4">
      <w:pPr>
        <w:pStyle w:val="ConsPlusTitle"/>
        <w:jc w:val="center"/>
      </w:pPr>
      <w:r>
        <w:t>МЭРИЯ</w:t>
      </w:r>
    </w:p>
    <w:p w:rsidR="00AC53E4" w:rsidRDefault="00AC53E4">
      <w:pPr>
        <w:pStyle w:val="ConsPlusTitle"/>
        <w:jc w:val="center"/>
      </w:pPr>
    </w:p>
    <w:p w:rsidR="00AC53E4" w:rsidRDefault="00AC53E4">
      <w:pPr>
        <w:pStyle w:val="ConsPlusTitle"/>
        <w:jc w:val="center"/>
      </w:pPr>
      <w:r>
        <w:t>ПОСТАНОВЛЕНИЕ</w:t>
      </w:r>
    </w:p>
    <w:p w:rsidR="00AC53E4" w:rsidRDefault="00AC53E4">
      <w:pPr>
        <w:pStyle w:val="ConsPlusTitle"/>
        <w:jc w:val="center"/>
      </w:pPr>
      <w:r>
        <w:t>от 13 октября 2021 г. N 3955</w:t>
      </w:r>
    </w:p>
    <w:p w:rsidR="00AC53E4" w:rsidRDefault="00AC53E4">
      <w:pPr>
        <w:pStyle w:val="ConsPlusTitle"/>
        <w:jc w:val="center"/>
      </w:pPr>
    </w:p>
    <w:p w:rsidR="00AC53E4" w:rsidRDefault="00AC53E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C53E4" w:rsidRDefault="00AC53E4">
      <w:pPr>
        <w:pStyle w:val="ConsPlusTitle"/>
        <w:jc w:val="center"/>
      </w:pPr>
      <w:r>
        <w:t>МУНИЦИПАЛЬНОЙ УСЛУГИ ПО СОГЛАСОВАНИЮ СОЗДАНИЯ МЕСТ</w:t>
      </w:r>
    </w:p>
    <w:p w:rsidR="00AC53E4" w:rsidRDefault="00AC53E4">
      <w:pPr>
        <w:pStyle w:val="ConsPlusTitle"/>
        <w:jc w:val="center"/>
      </w:pPr>
      <w:r>
        <w:t>(ПЛОЩАДОК) НАКОПЛЕНИЯ ТВЕРДЫХ КОММУНАЛЬНЫХ ОТХОДОВ</w:t>
      </w:r>
    </w:p>
    <w:p w:rsidR="00AC53E4" w:rsidRDefault="00AC53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3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5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 xml:space="preserve">, от 13.12.2023 </w:t>
            </w:r>
            <w:hyperlink r:id="rId6">
              <w:r>
                <w:rPr>
                  <w:color w:val="0000FF"/>
                </w:rPr>
                <w:t>N 3644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</w:tr>
    </w:tbl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8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реестра", </w:t>
      </w:r>
      <w:hyperlink r:id="rId10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согласованию создания мест (площадок) накопления твердых коммунальных отходов (прилагается).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 Положения вышеуказанного административного регламента, касающиеся предоставления муниципальной услуги в электронной форме, вступают в силу при реализации технической возможности.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мэрии города от 04.03.2019 N 808 "Об утверждении формы заявки о согласовании создания места (площадки) накопления твердых коммунальных отходов, формы реестра мест (площадок) накопления твердых коммунальных отходов" в части установления формы заявки о согласовании создания места (площадки)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интернет-портале правовой информации г. Череповца.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right"/>
      </w:pPr>
      <w:r>
        <w:t>Первый заместитель</w:t>
      </w:r>
    </w:p>
    <w:p w:rsidR="00AC53E4" w:rsidRDefault="00AC53E4">
      <w:pPr>
        <w:pStyle w:val="ConsPlusNormal"/>
        <w:jc w:val="right"/>
      </w:pPr>
      <w:r>
        <w:t>мэра города</w:t>
      </w:r>
    </w:p>
    <w:p w:rsidR="00AC53E4" w:rsidRDefault="00AC53E4">
      <w:pPr>
        <w:pStyle w:val="ConsPlusNormal"/>
        <w:jc w:val="right"/>
      </w:pPr>
      <w:r>
        <w:t>Д.А.ЛАВРОВ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right"/>
        <w:outlineLvl w:val="0"/>
      </w:pPr>
      <w:r>
        <w:t>Утвержден</w:t>
      </w:r>
    </w:p>
    <w:p w:rsidR="00AC53E4" w:rsidRDefault="00AC53E4">
      <w:pPr>
        <w:pStyle w:val="ConsPlusNormal"/>
        <w:jc w:val="right"/>
      </w:pPr>
      <w:r>
        <w:t>Постановлением</w:t>
      </w:r>
    </w:p>
    <w:p w:rsidR="00AC53E4" w:rsidRDefault="00AC53E4">
      <w:pPr>
        <w:pStyle w:val="ConsPlusNormal"/>
        <w:jc w:val="right"/>
      </w:pPr>
      <w:r>
        <w:lastRenderedPageBreak/>
        <w:t>Мэрии г. Череповца</w:t>
      </w:r>
    </w:p>
    <w:p w:rsidR="00AC53E4" w:rsidRDefault="00AC53E4">
      <w:pPr>
        <w:pStyle w:val="ConsPlusNormal"/>
        <w:jc w:val="right"/>
      </w:pPr>
      <w:r>
        <w:t>от 13 октября 2021 г. N 3955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AC53E4" w:rsidRDefault="00AC53E4">
      <w:pPr>
        <w:pStyle w:val="ConsPlusTitle"/>
        <w:jc w:val="center"/>
      </w:pPr>
      <w:r>
        <w:t>ПРЕДОСТАВЛЕНИЯ МУНИЦИПАЛЬНОЙ УСЛУГИ ПО СОГЛАСОВАНИЮ СОЗДАНИЯ</w:t>
      </w:r>
    </w:p>
    <w:p w:rsidR="00AC53E4" w:rsidRDefault="00AC53E4">
      <w:pPr>
        <w:pStyle w:val="ConsPlusTitle"/>
        <w:jc w:val="center"/>
      </w:pPr>
      <w:r>
        <w:t>МЕСТ (ПЛОЩАДОК) НАКОПЛЕНИЯ ТВЕРДЫХ КОММУНАЛЬНЫХ ОТХОДОВ</w:t>
      </w:r>
    </w:p>
    <w:p w:rsidR="00AC53E4" w:rsidRDefault="00AC53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53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AC53E4" w:rsidRDefault="00AC53E4">
            <w:pPr>
              <w:pStyle w:val="ConsPlusNormal"/>
              <w:jc w:val="center"/>
            </w:pPr>
            <w:r>
              <w:rPr>
                <w:color w:val="392C69"/>
              </w:rPr>
              <w:t>от 13.12.2023 N 3644)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E4" w:rsidRDefault="00AC53E4">
            <w:pPr>
              <w:pStyle w:val="ConsPlusNormal"/>
            </w:pPr>
          </w:p>
        </w:tc>
      </w:tr>
    </w:tbl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  <w:outlineLvl w:val="1"/>
      </w:pPr>
      <w:r>
        <w:t>1. Общие положения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согласованию создания мест (площадок) накопления твердых коммунальных отходов (далее - Административный регламент, муниципальная услуга) разработан в целях оптимизации (повышения качества) предоставления муниципальной услуги и доступности ее результата, определяет порядок предоставления и стандарт предоставления муниципальной услуги по согласованию создания мест (площадок)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1.2. 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намерение выполнить работы по созданию мест (площадок) накопления твердых коммунальных отходов (далее - заявитель).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Муниципальную услугу предоставляет департамент жилищно-коммунального хозяйства мэрии (далее - Уполномоченный орган).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Местонахождение, график работы, справочные телефоны, адрес электронной почты Уполномоченного органа,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(функций): https://www.gosuslugi.ru.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области, Портал): https://gosuslugi35.ru.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1.4. Способы получения информации о правилах предоставления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лично;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посредством электронной почты;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а) на официальном сайте мэрии города Череповца;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б) на Едином портале государственных и муниципальных услуг (функций);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в) на Портале государственных и муниципальных услуг (функций) Вологодской области.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предоставление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местонахождение Уполномоченного органа;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график работы Уполномоченного органа;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1.8.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специалистами Уполномоченного органа, ответственными за предоставление муниципальной услуги, при обращении заявителей за информацией лично или по телефону.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заявителей.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органа,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Ответ на обращение представляется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Согласование создания мест (площадок)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2.2.1. Муниципальная услуга предоставляется департаментом жилищно-коммунального хозяйства мэрии в части приема, обработки документов, принятия решения и выдачи документов.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2.2.2.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Вологодской области в городе Череповце, Череповецком, Шекснинском, </w:t>
      </w:r>
      <w:proofErr w:type="spellStart"/>
      <w:r>
        <w:t>Кадуйском</w:t>
      </w:r>
      <w:proofErr w:type="spellEnd"/>
      <w:r>
        <w:t xml:space="preserve">, </w:t>
      </w:r>
      <w:proofErr w:type="spellStart"/>
      <w:r>
        <w:t>Устюженском</w:t>
      </w:r>
      <w:proofErr w:type="spellEnd"/>
      <w:r>
        <w:t xml:space="preserve">, </w:t>
      </w:r>
      <w:proofErr w:type="spellStart"/>
      <w:r>
        <w:t>Чагодощенском</w:t>
      </w:r>
      <w:proofErr w:type="spellEnd"/>
      <w:r>
        <w:t xml:space="preserve">, Бабаевском районах (далее - отдел </w:t>
      </w:r>
      <w:proofErr w:type="spellStart"/>
      <w:r>
        <w:t>Роспотребнадзора</w:t>
      </w:r>
      <w:proofErr w:type="spellEnd"/>
      <w:r>
        <w:t>) - в части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Управление Федеральной налоговой службы Российской Федерации по Вологодской области;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комитет по управлению имуществом города.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согласование создания места (площадки) накопления твердых коммунальных отходов;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отказ в согласовании создания места (площадки)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10 календарных дней со дня поступления заявки и документов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В случае направления запроса в отдел </w:t>
      </w:r>
      <w:proofErr w:type="spellStart"/>
      <w:r>
        <w:t>Роспотребнадзора</w:t>
      </w:r>
      <w:proofErr w:type="spellEnd"/>
      <w:r>
        <w:t xml:space="preserve"> срок рассмотрения заявки может </w:t>
      </w:r>
      <w:r>
        <w:lastRenderedPageBreak/>
        <w:t>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AC53E4" w:rsidRDefault="00AC53E4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2.6.1. Заявитель представляет (направляет) в Уполномоченный орган:</w:t>
      </w:r>
    </w:p>
    <w:p w:rsidR="00AC53E4" w:rsidRDefault="00AC53E4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заявку</w:t>
        </w:r>
      </w:hyperlink>
      <w:r>
        <w:t xml:space="preserve"> по форме в соответствии с приложением к настоящему Административному регламенту;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или представителя заявителя, и документ, подтверждающий полномочия представителя заявителя, в случае если заявка подается представителем заявителя;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схему размещения мест (площадок) накопления твердых коммунальных отходов, соответствующую требованиям для схемы планировочной организации земельного участка, указанным в </w:t>
      </w:r>
      <w:hyperlink r:id="rId14">
        <w:r>
          <w:rPr>
            <w:color w:val="0000FF"/>
          </w:rPr>
          <w:t>разделе 9.2</w:t>
        </w:r>
      </w:hyperlink>
      <w:r>
        <w:t xml:space="preserve"> Правил благоустройства территории города Череповца, утвержденных решением Череповецкой городской Думы от 31.10.2017 N 185.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2.6.2. Заявка составляется в единственном экземпляре - оригинале.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Заявка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Юридические лица представляют заявления на официальном бланке, а при отсутствии официального бланка заверяют подпись руководителя печатью юридического лица (при наличии).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Текст заявки должен быть написан разборчиво, наименование юридического лица - без сокращения, с указанием места его нахождения; заявление не должно иметь подчисток, приписок, исправлений, не позволяющих однозначно истолковать его содержание.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2.6.3. Прием заявки и прилагаемых к ней документов осуществляется в очной и заочной форме: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а) очная форма подачи документов - подача заявки и прилагаемых к ней документов при личном приеме на бумажном носителе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Документы, прилагаемые к заявке, представляются в подлинниках или копиях. Копии документов, прилагаемые к заявке, представляются с предъявлением подлинников либо </w:t>
      </w:r>
      <w:r>
        <w:lastRenderedPageBreak/>
        <w:t>заверенные в нотариальном порядке;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б) заочная форма подачи документов - направление заявки и прилагаемых к нему документов в форме электронных документов с использованием Портала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2.6.4. Заявка в форме электронного документа должна быть заполнена согласно представленной на Портале электронной форме.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2.6.5. Документы, представляемые в форме электронного документа: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должны 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должны иметь разрешение не ниже оптического (аппаратного) - 150 пикселей на дюйм;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не должны отличаться от оригинала документа по цветопередаче и содержанию.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2.6.6. 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2.7.1. Заявитель вправе по своему усмотрению представить в Уполномоченный орган следующие документы (их копии, сведения, содержащиеся в них), необходимые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индивидуальных предпринимателей;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юридических лиц;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-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C53E4" w:rsidRDefault="00AC53E4">
      <w:pPr>
        <w:pStyle w:val="ConsPlusNormal"/>
        <w:spacing w:before="220"/>
        <w:ind w:firstLine="540"/>
        <w:jc w:val="both"/>
      </w:pPr>
      <w:bookmarkStart w:id="3" w:name="P156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- непредставление (представление не в полном объеме) документов, указанных в </w:t>
      </w:r>
      <w:hyperlink w:anchor="P123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- выявление несоблюдения установленных </w:t>
      </w:r>
      <w:hyperlink r:id="rId15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- несоответствие схемы размещения мест (площадок) накопления твердых коммунальных отходов требованиям, установленным для схемы планировочной организации земельного участка </w:t>
      </w:r>
      <w:hyperlink r:id="rId16">
        <w:r>
          <w:rPr>
            <w:color w:val="0000FF"/>
          </w:rPr>
          <w:t>разделом 9.2</w:t>
        </w:r>
      </w:hyperlink>
      <w:r>
        <w:t xml:space="preserve"> Правил благоустройства территории города Череповца, утвержденных решением Череповецкой городской Думы от 31.10.2017 N 185.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2.9.1. Основания для приостановления предоставления муниципальной услуги отсутствуют.</w:t>
      </w:r>
    </w:p>
    <w:p w:rsidR="00AC53E4" w:rsidRDefault="00AC53E4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2.9.2. Основаниями для отказа в согласовании создания места (площадки) накопления твердых коммунальных отходов являются: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- несоответствие заявки установленной форме;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- несоответствие места (площадки) накопления твердых коммунальных отходов требованиям </w:t>
      </w:r>
      <w:hyperlink r:id="rId17">
        <w:r>
          <w:rPr>
            <w:color w:val="0000FF"/>
          </w:rPr>
          <w:t>Порядка</w:t>
        </w:r>
      </w:hyperlink>
      <w:r>
        <w:t xml:space="preserve"> накопления твердых коммунальных отходов (в том числе их раздельного накопления), утвержденного постановлением Правительства Вологодской области от 03.09.2018 N 792,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2.9.3. После устранения основания для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2.9.4. Мотивированное решение об отказе в предоставлении муниципальной услуги доводится до заявителя в письменной форме.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не имеется.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заявки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прием и регистрацию заявки, регистрирует заявку о предоставлении муниципальной услуги в день ее поступления.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поступлении заявки в электронном виде она регистрируется информационной системой. </w:t>
      </w:r>
      <w:r>
        <w:lastRenderedPageBreak/>
        <w:t>Датой поступления указанной заявки является дата ее регистрации в информационной системе.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При поступлении заявки в электронном виде в нерабочее время - в ближайший рабочий день, следующий за днем ее поступления.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номера кабинетов Уполномоченного органа, где проводятся прием и информирование заявителей;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заявления, образец заполнения заявления; перечень оснований для отказа в предоставлении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Кабинеты ответственных должностных лиц оборудуются информационными табличками </w:t>
      </w:r>
      <w:r>
        <w:lastRenderedPageBreak/>
        <w:t>(вывесками) с указанием номера кабинета и наименования Уполномоченного органа (структурного подразделения Уполномоченного органа - при наличии).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2.14.5. Вход в здание Уполномоченного органа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2.16. Иные требования, учитывающие особенности представления муниципальной услуги в электронной форме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возможность заполнения заявки в электронной форме;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возможность подачи заявки в электронной форме через Портал;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C53E4" w:rsidRDefault="00AC53E4">
      <w:pPr>
        <w:pStyle w:val="ConsPlusTitle"/>
        <w:jc w:val="center"/>
      </w:pPr>
      <w:r>
        <w:t>административных процедур, требования к порядку</w:t>
      </w:r>
    </w:p>
    <w:p w:rsidR="00AC53E4" w:rsidRDefault="00AC53E4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AC53E4" w:rsidRDefault="00AC53E4">
      <w:pPr>
        <w:pStyle w:val="ConsPlusTitle"/>
        <w:jc w:val="center"/>
      </w:pPr>
      <w:r>
        <w:t>административных процедур в электронной форме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>3.1. Последовательность административных процедур при предоставлении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прием и регистрация заявки и прилагаемых к ней документов в Уполномоченном органе;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рассмотрение заявки и прилагаемых документов, принятие решения;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выдача (направление) заявителю результата предоставления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 Прием и регистрация заявки и прилагаемых документов в Уполномоченном органе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в Уполномоченный орган заявки и прилагаемых документов, представляемых заявителем (его законным представителем) лично.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3.2.2. Специалист Уполномоченного органа, ответственный за предоставление муниципальной услуги (далее - специалист Уполномоченного органа), в день поступления заявки: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проверяет надлежащее оформление заявки;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56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отказывает в приеме заявки;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56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информирует заявителя о сроке предоставления муниципальной услуги и регистрирует заявку в установленном порядке.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3.2.3. При поступлении заявки с прилагаемыми документами через Портал специалист Уполномоченного органа в день поступления заявки и документов: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знакомится с направленной заявкой с прилагаемыми документами на Портале;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предусмотренных </w:t>
      </w:r>
      <w:hyperlink w:anchor="P156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информирует заявителя о необходимости устранения нарушений, направляя уведомление, подписанное усиленной квалифицированной электронной подписью руководителя Уполномоченного органа, в электронной форме посредством личного кабинета заявителя на Портале;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56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распечатывает пакет документов и регистрирует заявку в установленном порядке;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направляет на Портале заявителю уведомление о смене статуса заявки.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3.2.4. После регистрации заявки и документов специалист Уполномоченного органа не позднее рабочего дня, следующего за днем поступления заявки, передает поступившую заявку с приложенными документами руководителю Уполномоченного органа для проставления резолюции.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3.2.5. Руководитель Уполномоченного органа рассматривает заявку, проставляет резолюцию по исполнению и в течение рабочего дня, следующего за днем поступления заявки на резолюцию, передает заявку с приложенными к ней документами специалисту Уполномоченного органа для исполнения.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3.2.6. Результатом данной административной процедуры является зарегистрированная заявка с резолюцией руководителя Уполномоченного органа по исполнению документа либо отказ в приеме заявки и документов.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более 3 календарных дней со дня поступления заявки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3.3. Рассмотрение заявки и прилагаемых документов, принятие решения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к специалисту Уполномоченного органа зарегистрированной и завизированной заявки и прилагаемых документов.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3.3.2. Специалист Уполномоченного органа в течение срока, не превышающего 4 календарных дня со дня поступления заявки в Уполномоченный орган: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проект решения об отказе в согласовании создания места (площадки) накопления твердых коммунальных отходов (далее - решение об отказе в согласовании);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проект решения о согласовании создания места (площадки) накопления твердых коммунальных отходов (далее - решение о согласовании);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передает подготовленные проекты решений на подпись руководителю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3.3.3. При необходимости специалист Уполномоченного органа в течение срока, не превышающего 2 календарных дня со дня регистрации заявки с прилагаемыми документами,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направляет заявку в отдел </w:t>
      </w:r>
      <w:proofErr w:type="spellStart"/>
      <w:r>
        <w:t>Роспотребнадзора</w:t>
      </w:r>
      <w:proofErr w:type="spellEnd"/>
      <w:r>
        <w:t>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3.3.4. Отдел </w:t>
      </w:r>
      <w:proofErr w:type="spellStart"/>
      <w:r>
        <w:t>Роспотребнадзора</w:t>
      </w:r>
      <w:proofErr w:type="spellEnd"/>
      <w:r>
        <w:t xml:space="preserve">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3.3.5. В случае направления запроса в отдел </w:t>
      </w:r>
      <w:proofErr w:type="spellStart"/>
      <w:r>
        <w:t>Роспотребнадзора</w:t>
      </w:r>
      <w:proofErr w:type="spellEnd"/>
      <w:r>
        <w:t xml:space="preserve">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3.3.6. При поступлении заключения отдела </w:t>
      </w:r>
      <w:proofErr w:type="spellStart"/>
      <w:r>
        <w:t>Роспотребнадзора</w:t>
      </w:r>
      <w:proofErr w:type="spellEnd"/>
      <w:r>
        <w:t xml:space="preserve"> специалист Уполномоченного органа в срок, не превышающий 3 календарных дня со дня поступления заключения и не превышающий 17 календарных дней со дня поступления заявки в Уполномоченный орган: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проект решения об отказе в согласовании;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оснований для отказа в предоставлении муниципальной услуги, указанных в </w:t>
      </w:r>
      <w:hyperlink w:anchor="P163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проект решения о согласовании;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передает подготовленный проект решения на подпись руководителю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3.3.7. Руководитель Уполномоченного органа в течение рабочего дня, следующего за днем передачи документов, подписывает решение о согласовании либо решение об отказе в согласовании и передает специалисту Уполномоченного органа для выдачи (направления) заявителю.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3.3.8. Результатом выполнения данной административной процедуры является подписанное решение о согласовании либо решение об отказе в согласовании.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Решение о согласовании либо об отказе в согласовании принимается Уполномоченным органом в срок, не превышающий 7 календарных дней со дня поступления заявки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случае принятия Уполномоченным органом решения об увеличении срока рассмотрения заявки решение о согласовании либо об отказе в согласовании принимается в срок, не превышающий 17 календарных дней со дня поступления заявки в Уполномоченный орган.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 Выдача (направление) заявителю результата предоставления муниципальной услуги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3.4.1. Юридическим фактом, являющимся основанием для начала данной административной процедуры, является передача специалисту Уполномоченного органа подготовленного подписанного решения о согласовании либо решения об отказе в согласовании для выдачи (направления) заявителю.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3.4.2. В случае если в заявке указан способ личного получения, специалист Уполномоченного органа в день получения документов информирует заявителя о подготовке результата муниципальной услуги и возможности его получения и в срок не позднее трех календарных дней со дня подписания документов выдает заявителю решение о согласовании либо решение об отказе в согласовании.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 случае неявки заявителя в установленные сроки специалист Уполномоченного органа в срок не позднее 1 рабочего дня после окончания установленного срока направляет результат предоставления муниципальной услуги в электронном виде на адрес электронной почты, указанной в заявке, либо на почтовый адрес заказным письмом с уведомлением.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3.4.3. В случае если в заявке указан способ направления почтой, специалист Уполномоченного органа в срок не позднее трех календарных дней со дня подписания документов направляет по почте заказным письмом с уведомлением решение о согласовании либо решение об отказе в согласовании.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3.4.4. В случае если в заявке указан способ направления электронной почтой, специалист Уполномоченного органа в срок не позднее трех календарных дней со дня подписания документов направляет результат предоставления муниципальной услуги заявителю в электронном виде на адрес электронной почты, указанной в заявке.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3.4.5. В случае подачи заявки в электронной форме через Портал специалист Уполномоченного органа в срок не позднее трех календарных дней со дня подписания документов меняет статус в личном кабинете ведомства на Портале государственных и муниципальных услуг (функций) Вологодской области, прикрепляет сканированный вариант результата предоставления муниципальной услуги. О факте подготовки результата муниципальной услуги заявитель автоматически информируется по электронной почте и через личный кабинет на Портале.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lastRenderedPageBreak/>
        <w:t>3.4.6. Результатом выполнения данной административной процедуры является выдача (направление) заявителю решения о согласовании создания места (площадки) накопления твердых коммунальных отходов либо об отказе в согласовании создания места (площадки) накопления твердых коммунальных отходов.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3 календарных дней со дня подписания документов.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3.5.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Уполномоченного органа.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C53E4" w:rsidRDefault="00AC53E4">
      <w:pPr>
        <w:pStyle w:val="ConsPlusTitle"/>
        <w:jc w:val="center"/>
      </w:pPr>
      <w:r>
        <w:t>и действий (бездействия) органа, предоставляющего</w:t>
      </w:r>
    </w:p>
    <w:p w:rsidR="00AC53E4" w:rsidRDefault="00AC53E4">
      <w:pPr>
        <w:pStyle w:val="ConsPlusTitle"/>
        <w:jc w:val="center"/>
      </w:pPr>
      <w:r>
        <w:t>муниципальную услугу, а также должностных лиц,</w:t>
      </w:r>
    </w:p>
    <w:p w:rsidR="00AC53E4" w:rsidRDefault="00AC53E4">
      <w:pPr>
        <w:pStyle w:val="ConsPlusTitle"/>
        <w:jc w:val="center"/>
      </w:pPr>
      <w:r>
        <w:t>муниципальных служащих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0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C53E4" w:rsidRDefault="00AC53E4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right"/>
        <w:outlineLvl w:val="1"/>
      </w:pPr>
      <w:r>
        <w:t>Приложение</w:t>
      </w:r>
    </w:p>
    <w:p w:rsidR="00AC53E4" w:rsidRDefault="00AC53E4">
      <w:pPr>
        <w:pStyle w:val="ConsPlusNormal"/>
        <w:jc w:val="right"/>
      </w:pPr>
      <w:r>
        <w:t>к Административному регламенту</w:t>
      </w:r>
    </w:p>
    <w:p w:rsidR="00AC53E4" w:rsidRDefault="00AC53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9"/>
        <w:gridCol w:w="1724"/>
        <w:gridCol w:w="1215"/>
        <w:gridCol w:w="481"/>
        <w:gridCol w:w="2081"/>
        <w:gridCol w:w="359"/>
        <w:gridCol w:w="1541"/>
        <w:gridCol w:w="449"/>
      </w:tblGrid>
      <w:tr w:rsidR="00AC53E4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В департамент жилищно-коммунального хозяйства мэрии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bookmarkStart w:id="5" w:name="P294"/>
            <w:bookmarkEnd w:id="5"/>
            <w:r>
              <w:t>ЗАЯВКА</w:t>
            </w:r>
          </w:p>
          <w:p w:rsidR="00AC53E4" w:rsidRDefault="00AC53E4">
            <w:pPr>
              <w:pStyle w:val="ConsPlusNormal"/>
              <w:jc w:val="center"/>
            </w:pPr>
            <w:r>
              <w:t>о согласовании создания места (площадки) накопления ТКО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Заявитель</w:t>
            </w:r>
          </w:p>
        </w:tc>
        <w:tc>
          <w:tcPr>
            <w:tcW w:w="7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7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для юридических лиц - полное наименование и основной государственный регистрационный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номер записи в Едином государственном реестре юридических лиц, фактический адрес;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для индивидуальных предпринимателей - фамилия, имя, отчество (при наличии), основной государственный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blPrEx>
          <w:tblBorders>
            <w:insideH w:val="single" w:sz="4" w:space="0" w:color="auto"/>
          </w:tblBorders>
        </w:tblPrEx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адрес регистрации по месту жительства;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blPrEx>
          <w:tblBorders>
            <w:insideH w:val="single" w:sz="4" w:space="0" w:color="auto"/>
          </w:tblBorders>
        </w:tblPrEx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адрес регистрации по месту жительства, контактные данные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both"/>
            </w:pPr>
            <w:r>
              <w:t>Прошу согласовать место (площадку) накопления ТКО, расположенного на территории муниципального образования "Город Череповец" по адресу: ____________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(почтовый индекс, почтовый адрес)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Сообщаю следующие сведения: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both"/>
            </w:pPr>
            <w:r>
              <w:t>- данные о нахождении мест (площадок) накопления твердых коммунальных отходов, в том числе сведения об адресе и (или) географических координатах мест (площадок) накопления твердых коммунальных отходов</w:t>
            </w:r>
          </w:p>
          <w:p w:rsidR="00AC53E4" w:rsidRDefault="00AC53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C53E4" w:rsidRDefault="00AC53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C53E4" w:rsidRDefault="00AC53E4">
            <w:pPr>
              <w:pStyle w:val="ConsPlusNormal"/>
            </w:pPr>
          </w:p>
          <w:p w:rsidR="00AC53E4" w:rsidRDefault="00AC53E4">
            <w:pPr>
              <w:pStyle w:val="ConsPlusNormal"/>
              <w:jc w:val="both"/>
            </w:pPr>
            <w:r>
              <w:t xml:space="preserve">- 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</w:t>
            </w:r>
            <w:proofErr w:type="gramStart"/>
            <w:r>
              <w:t>планируемых к размещению контейнеров</w:t>
            </w:r>
            <w:proofErr w:type="gramEnd"/>
            <w:r>
              <w:t xml:space="preserve"> и бункеров с указанием их объема _______________________________________________________</w:t>
            </w:r>
          </w:p>
          <w:p w:rsidR="00AC53E4" w:rsidRDefault="00AC53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C53E4" w:rsidRDefault="00AC53E4">
            <w:pPr>
              <w:pStyle w:val="ConsPlusNormal"/>
            </w:pPr>
          </w:p>
          <w:p w:rsidR="00AC53E4" w:rsidRDefault="00AC53E4">
            <w:pPr>
              <w:pStyle w:val="ConsPlusNormal"/>
              <w:jc w:val="both"/>
            </w:pPr>
            <w:r>
      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"Город Череповец",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      </w:r>
          </w:p>
          <w:p w:rsidR="00AC53E4" w:rsidRDefault="00AC53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C53E4" w:rsidRDefault="00AC53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C53E4" w:rsidRDefault="00AC53E4">
            <w:pPr>
              <w:pStyle w:val="ConsPlusNormal"/>
            </w:pPr>
            <w:r>
              <w:t>Подтверждаю подлинность и достоверность представленных сведений.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Способ выдачи результата предоставления услуги (нужное отметить):</w:t>
            </w:r>
          </w:p>
          <w:p w:rsidR="00AC53E4" w:rsidRDefault="00AC53E4">
            <w:pPr>
              <w:pStyle w:val="ConsPlusNormal"/>
            </w:pPr>
            <w:r>
              <w:t>лично</w:t>
            </w:r>
          </w:p>
          <w:p w:rsidR="00AC53E4" w:rsidRDefault="00AC53E4">
            <w:pPr>
              <w:pStyle w:val="ConsPlusNormal"/>
            </w:pPr>
            <w:r>
              <w:t>почтой, по адресу: _________________________________________________________</w:t>
            </w:r>
          </w:p>
          <w:p w:rsidR="00AC53E4" w:rsidRDefault="00AC53E4">
            <w:pPr>
              <w:pStyle w:val="ConsPlusNormal"/>
            </w:pPr>
            <w:r>
              <w:t>через Портал (в случае подачи заявления через Портал государственных и муниципальных услуг (функций) Вологодской области)</w:t>
            </w:r>
          </w:p>
          <w:p w:rsidR="00AC53E4" w:rsidRDefault="00AC53E4">
            <w:pPr>
              <w:pStyle w:val="ConsPlusNormal"/>
            </w:pPr>
            <w:r>
              <w:t>электронной почтой, по адресу: ______________________________________________</w:t>
            </w:r>
          </w:p>
        </w:tc>
      </w:tr>
      <w:tr w:rsidR="00AC53E4">
        <w:tc>
          <w:tcPr>
            <w:tcW w:w="9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  <w:tr w:rsidR="00AC53E4"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  <w:r>
              <w:t>"__"__________ 20__ года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/</w:t>
            </w:r>
          </w:p>
        </w:tc>
      </w:tr>
      <w:tr w:rsidR="00AC53E4"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C53E4" w:rsidRDefault="00AC53E4">
            <w:pPr>
              <w:pStyle w:val="ConsPlusNormal"/>
            </w:pPr>
          </w:p>
        </w:tc>
      </w:tr>
    </w:tbl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jc w:val="both"/>
      </w:pPr>
    </w:p>
    <w:p w:rsidR="00AC53E4" w:rsidRDefault="00AC53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C165C" w:rsidRDefault="005C165C"/>
    <w:sectPr w:rsidR="005C165C" w:rsidSect="00B7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E4"/>
    <w:rsid w:val="005C165C"/>
    <w:rsid w:val="00A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F25C-85D8-4DCC-BD51-7C18B4C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3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3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3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LAW&amp;n=422007" TargetMode="External"/><Relationship Id="rId18" Type="http://schemas.openxmlformats.org/officeDocument/2006/relationships/hyperlink" Target="https://login.consultant.ru/link/?req=doc&amp;base=LAW&amp;n=31483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1117&amp;dst=855" TargetMode="External"/><Relationship Id="rId12" Type="http://schemas.openxmlformats.org/officeDocument/2006/relationships/hyperlink" Target="https://login.consultant.ru/link/?req=doc&amp;base=RLAW095&amp;n=227369&amp;dst=100006" TargetMode="External"/><Relationship Id="rId17" Type="http://schemas.openxmlformats.org/officeDocument/2006/relationships/hyperlink" Target="https://login.consultant.ru/link/?req=doc&amp;base=RLAW095&amp;n=210133&amp;dst=1001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221192&amp;dst=1401" TargetMode="External"/><Relationship Id="rId20" Type="http://schemas.openxmlformats.org/officeDocument/2006/relationships/hyperlink" Target="https://login.consultant.ru/link/?req=doc&amp;base=RLAW095&amp;n=163375&amp;dst=100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27369&amp;dst=100005" TargetMode="External"/><Relationship Id="rId11" Type="http://schemas.openxmlformats.org/officeDocument/2006/relationships/hyperlink" Target="https://login.consultant.ru/link/?req=doc&amp;base=RLAW095&amp;n=165226" TargetMode="External"/><Relationship Id="rId5" Type="http://schemas.openxmlformats.org/officeDocument/2006/relationships/hyperlink" Target="https://login.consultant.ru/link/?req=doc&amp;base=RLAW095&amp;n=220254&amp;dst=100005" TargetMode="External"/><Relationship Id="rId15" Type="http://schemas.openxmlformats.org/officeDocument/2006/relationships/hyperlink" Target="https://login.consultant.ru/link/?req=doc&amp;base=LAW&amp;n=454305&amp;dst=100088" TargetMode="External"/><Relationship Id="rId10" Type="http://schemas.openxmlformats.org/officeDocument/2006/relationships/hyperlink" Target="https://login.consultant.ru/link/?req=doc&amp;base=RLAW095&amp;n=209140&amp;dst=100551" TargetMode="External"/><Relationship Id="rId19" Type="http://schemas.openxmlformats.org/officeDocument/2006/relationships/hyperlink" Target="https://login.consultant.ru/link/?req=doc&amp;base=LAW&amp;n=453313&amp;dst=2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06039&amp;dst=100010" TargetMode="External"/><Relationship Id="rId14" Type="http://schemas.openxmlformats.org/officeDocument/2006/relationships/hyperlink" Target="https://login.consultant.ru/link/?req=doc&amp;base=RLAW095&amp;n=221192&amp;dst=1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2023-12-21T06:50:00Z</dcterms:created>
  <dcterms:modified xsi:type="dcterms:W3CDTF">2023-12-21T06:50:00Z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-1934006109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